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16253" w14:textId="77777777" w:rsidR="00684D99" w:rsidRDefault="00684D99" w:rsidP="00684D99">
      <w:pPr>
        <w:pStyle w:val="Default"/>
        <w:rPr>
          <w:sz w:val="28"/>
          <w:szCs w:val="28"/>
        </w:rPr>
      </w:pPr>
      <w:r>
        <w:rPr>
          <w:b/>
          <w:bCs/>
          <w:sz w:val="28"/>
          <w:szCs w:val="28"/>
        </w:rPr>
        <w:t xml:space="preserve">Service-Learning Grant &amp; Designation Program </w:t>
      </w:r>
    </w:p>
    <w:p w14:paraId="40C5FCF1" w14:textId="77777777" w:rsidR="00684D99" w:rsidRDefault="00684D99" w:rsidP="00684D99">
      <w:pPr>
        <w:pStyle w:val="Default"/>
        <w:rPr>
          <w:sz w:val="23"/>
          <w:szCs w:val="23"/>
        </w:rPr>
      </w:pPr>
      <w:r>
        <w:rPr>
          <w:i/>
          <w:iCs/>
          <w:sz w:val="23"/>
          <w:szCs w:val="23"/>
        </w:rPr>
        <w:t xml:space="preserve">Thayne Center for Service &amp; Learning </w:t>
      </w:r>
    </w:p>
    <w:p w14:paraId="06858DE2" w14:textId="77777777" w:rsidR="00684D99" w:rsidRDefault="00684D99" w:rsidP="00684D99">
      <w:pPr>
        <w:pStyle w:val="Default"/>
        <w:rPr>
          <w:sz w:val="23"/>
          <w:szCs w:val="23"/>
        </w:rPr>
      </w:pPr>
      <w:r>
        <w:rPr>
          <w:b/>
          <w:bCs/>
          <w:sz w:val="23"/>
          <w:szCs w:val="23"/>
        </w:rPr>
        <w:t xml:space="preserve">Appendix A: Service-Learning Designation Proposal Cover Page </w:t>
      </w:r>
    </w:p>
    <w:p w14:paraId="4CA0D2E5" w14:textId="77777777" w:rsidR="00684D99" w:rsidRDefault="00684D99" w:rsidP="00684D99">
      <w:pPr>
        <w:pStyle w:val="Default"/>
        <w:rPr>
          <w:sz w:val="22"/>
          <w:szCs w:val="22"/>
        </w:rPr>
      </w:pPr>
      <w:r>
        <w:rPr>
          <w:b/>
          <w:bCs/>
          <w:sz w:val="22"/>
          <w:szCs w:val="22"/>
        </w:rPr>
        <w:t xml:space="preserve">Applicant Name: Department: </w:t>
      </w:r>
    </w:p>
    <w:p w14:paraId="50C77315" w14:textId="77777777" w:rsidR="00684D99" w:rsidRDefault="00684D99" w:rsidP="00684D99">
      <w:pPr>
        <w:pStyle w:val="Default"/>
        <w:rPr>
          <w:sz w:val="22"/>
          <w:szCs w:val="22"/>
        </w:rPr>
      </w:pPr>
      <w:r>
        <w:rPr>
          <w:b/>
          <w:bCs/>
          <w:sz w:val="22"/>
          <w:szCs w:val="22"/>
        </w:rPr>
        <w:t xml:space="preserve">Applicant Title: </w:t>
      </w:r>
      <w:r>
        <w:rPr>
          <w:rFonts w:ascii="Times New Roman" w:hAnsi="Times New Roman" w:cs="Times New Roman"/>
          <w:b/>
          <w:bCs/>
          <w:sz w:val="40"/>
          <w:szCs w:val="40"/>
        </w:rPr>
        <w:t>□ _</w:t>
      </w:r>
      <w:r>
        <w:rPr>
          <w:sz w:val="22"/>
          <w:szCs w:val="22"/>
        </w:rPr>
        <w:t xml:space="preserve">Full-time faculty </w:t>
      </w:r>
      <w:r>
        <w:rPr>
          <w:rFonts w:ascii="Times New Roman" w:hAnsi="Times New Roman" w:cs="Times New Roman"/>
          <w:b/>
          <w:bCs/>
          <w:sz w:val="40"/>
          <w:szCs w:val="40"/>
        </w:rPr>
        <w:t>□ _</w:t>
      </w:r>
      <w:r>
        <w:rPr>
          <w:sz w:val="22"/>
          <w:szCs w:val="22"/>
        </w:rPr>
        <w:t xml:space="preserve">Adjunct faculty </w:t>
      </w:r>
      <w:r>
        <w:rPr>
          <w:b/>
          <w:bCs/>
          <w:sz w:val="22"/>
          <w:szCs w:val="22"/>
        </w:rPr>
        <w:t xml:space="preserve">S#: </w:t>
      </w:r>
    </w:p>
    <w:p w14:paraId="0E96C8F2" w14:textId="77777777" w:rsidR="00684D99" w:rsidRDefault="00684D99" w:rsidP="00684D99">
      <w:pPr>
        <w:pStyle w:val="Default"/>
        <w:rPr>
          <w:sz w:val="22"/>
          <w:szCs w:val="22"/>
        </w:rPr>
      </w:pPr>
      <w:r>
        <w:rPr>
          <w:b/>
          <w:bCs/>
          <w:sz w:val="22"/>
          <w:szCs w:val="22"/>
        </w:rPr>
        <w:t xml:space="preserve">Applicant Phone(s): </w:t>
      </w:r>
    </w:p>
    <w:p w14:paraId="49A796FF" w14:textId="77777777" w:rsidR="00684D99" w:rsidRDefault="00684D99" w:rsidP="00684D99">
      <w:pPr>
        <w:pStyle w:val="Default"/>
        <w:rPr>
          <w:sz w:val="20"/>
          <w:szCs w:val="20"/>
        </w:rPr>
      </w:pPr>
      <w:r>
        <w:rPr>
          <w:i/>
          <w:iCs/>
          <w:sz w:val="20"/>
          <w:szCs w:val="20"/>
        </w:rPr>
        <w:t>(</w:t>
      </w:r>
      <w:proofErr w:type="gramStart"/>
      <w:r>
        <w:rPr>
          <w:i/>
          <w:iCs/>
          <w:sz w:val="20"/>
          <w:szCs w:val="20"/>
        </w:rPr>
        <w:t>campus</w:t>
      </w:r>
      <w:proofErr w:type="gramEnd"/>
      <w:r>
        <w:rPr>
          <w:i/>
          <w:iCs/>
          <w:sz w:val="20"/>
          <w:szCs w:val="20"/>
        </w:rPr>
        <w:t xml:space="preserve"> extension) (</w:t>
      </w:r>
      <w:proofErr w:type="gramStart"/>
      <w:r>
        <w:rPr>
          <w:i/>
          <w:iCs/>
          <w:sz w:val="20"/>
          <w:szCs w:val="20"/>
        </w:rPr>
        <w:t>alternative</w:t>
      </w:r>
      <w:proofErr w:type="gramEnd"/>
      <w:r>
        <w:rPr>
          <w:i/>
          <w:iCs/>
          <w:sz w:val="20"/>
          <w:szCs w:val="20"/>
        </w:rPr>
        <w:t xml:space="preserve"> number) </w:t>
      </w:r>
    </w:p>
    <w:p w14:paraId="3D589F7C" w14:textId="77777777" w:rsidR="00684D99" w:rsidRDefault="00684D99" w:rsidP="00684D99">
      <w:pPr>
        <w:pStyle w:val="Default"/>
        <w:rPr>
          <w:sz w:val="22"/>
          <w:szCs w:val="22"/>
        </w:rPr>
      </w:pPr>
      <w:r>
        <w:rPr>
          <w:b/>
          <w:bCs/>
          <w:sz w:val="22"/>
          <w:szCs w:val="22"/>
        </w:rPr>
        <w:t xml:space="preserve">Applicant E-mail: </w:t>
      </w:r>
      <w:r>
        <w:rPr>
          <w:rFonts w:ascii="Times New Roman" w:hAnsi="Times New Roman" w:cs="Times New Roman"/>
          <w:b/>
          <w:bCs/>
          <w:sz w:val="40"/>
          <w:szCs w:val="40"/>
        </w:rPr>
        <w:t>□ _</w:t>
      </w:r>
      <w:r>
        <w:rPr>
          <w:sz w:val="22"/>
          <w:szCs w:val="22"/>
        </w:rPr>
        <w:t xml:space="preserve">SLCC Outlook email account </w:t>
      </w:r>
    </w:p>
    <w:p w14:paraId="0BEB32A4" w14:textId="77777777" w:rsidR="00684D99" w:rsidRDefault="00684D99" w:rsidP="00684D99">
      <w:pPr>
        <w:pStyle w:val="Default"/>
        <w:rPr>
          <w:sz w:val="20"/>
          <w:szCs w:val="20"/>
        </w:rPr>
      </w:pPr>
      <w:r>
        <w:rPr>
          <w:i/>
          <w:iCs/>
          <w:sz w:val="20"/>
          <w:szCs w:val="20"/>
        </w:rPr>
        <w:t>(</w:t>
      </w:r>
      <w:proofErr w:type="gramStart"/>
      <w:r>
        <w:rPr>
          <w:i/>
          <w:iCs/>
          <w:sz w:val="20"/>
          <w:szCs w:val="20"/>
        </w:rPr>
        <w:t>alternative</w:t>
      </w:r>
      <w:proofErr w:type="gramEnd"/>
      <w:r>
        <w:rPr>
          <w:i/>
          <w:iCs/>
          <w:sz w:val="20"/>
          <w:szCs w:val="20"/>
        </w:rPr>
        <w:t xml:space="preserve"> account) </w:t>
      </w:r>
    </w:p>
    <w:tbl>
      <w:tblPr>
        <w:tblW w:w="0" w:type="auto"/>
        <w:tblBorders>
          <w:top w:val="nil"/>
          <w:left w:val="nil"/>
          <w:bottom w:val="nil"/>
          <w:right w:val="nil"/>
        </w:tblBorders>
        <w:tblLayout w:type="fixed"/>
        <w:tblLook w:val="0000" w:firstRow="0" w:lastRow="0" w:firstColumn="0" w:lastColumn="0" w:noHBand="0" w:noVBand="0"/>
      </w:tblPr>
      <w:tblGrid>
        <w:gridCol w:w="4142"/>
      </w:tblGrid>
      <w:tr w:rsidR="00684D99" w14:paraId="7E047538" w14:textId="77777777">
        <w:tblPrEx>
          <w:tblCellMar>
            <w:top w:w="0" w:type="dxa"/>
            <w:bottom w:w="0" w:type="dxa"/>
          </w:tblCellMar>
        </w:tblPrEx>
        <w:trPr>
          <w:trHeight w:val="465"/>
        </w:trPr>
        <w:tc>
          <w:tcPr>
            <w:tcW w:w="4142" w:type="dxa"/>
          </w:tcPr>
          <w:p w14:paraId="590261D8" w14:textId="77777777" w:rsidR="00684D99" w:rsidRDefault="00684D99">
            <w:pPr>
              <w:pStyle w:val="Default"/>
              <w:rPr>
                <w:sz w:val="20"/>
                <w:szCs w:val="20"/>
              </w:rPr>
            </w:pPr>
            <w:r>
              <w:rPr>
                <w:b/>
                <w:bCs/>
                <w:sz w:val="22"/>
                <w:szCs w:val="22"/>
              </w:rPr>
              <w:t xml:space="preserve">Proposal Category (select one category &amp; one sub-category): </w:t>
            </w:r>
            <w:r>
              <w:rPr>
                <w:b/>
                <w:bCs/>
                <w:sz w:val="20"/>
                <w:szCs w:val="20"/>
              </w:rPr>
              <w:t xml:space="preserve">Service-Learning New Course Development * </w:t>
            </w:r>
          </w:p>
          <w:p w14:paraId="4B707203" w14:textId="77777777" w:rsidR="00684D99" w:rsidRDefault="00684D99">
            <w:pPr>
              <w:pStyle w:val="Default"/>
              <w:rPr>
                <w:sz w:val="20"/>
                <w:szCs w:val="20"/>
              </w:rPr>
            </w:pPr>
            <w:r>
              <w:rPr>
                <w:sz w:val="20"/>
                <w:szCs w:val="20"/>
              </w:rPr>
              <w:t xml:space="preserve">___ Service-Learning Class </w:t>
            </w:r>
          </w:p>
          <w:p w14:paraId="33D2AF10" w14:textId="77777777" w:rsidR="00684D99" w:rsidRDefault="00684D99">
            <w:pPr>
              <w:pStyle w:val="Default"/>
              <w:rPr>
                <w:sz w:val="20"/>
                <w:szCs w:val="20"/>
              </w:rPr>
            </w:pPr>
            <w:r>
              <w:rPr>
                <w:sz w:val="20"/>
                <w:szCs w:val="20"/>
              </w:rPr>
              <w:t xml:space="preserve">___ Service-Learning Component Class </w:t>
            </w:r>
          </w:p>
          <w:p w14:paraId="3492C7B7" w14:textId="77777777" w:rsidR="00684D99" w:rsidRDefault="00684D99">
            <w:pPr>
              <w:pStyle w:val="Default"/>
              <w:rPr>
                <w:sz w:val="20"/>
                <w:szCs w:val="20"/>
              </w:rPr>
            </w:pPr>
            <w:r>
              <w:rPr>
                <w:sz w:val="20"/>
                <w:szCs w:val="20"/>
              </w:rPr>
              <w:t xml:space="preserve">___ Service-Learning Course </w:t>
            </w:r>
          </w:p>
        </w:tc>
      </w:tr>
      <w:tr w:rsidR="00684D99" w14:paraId="432D36B3" w14:textId="77777777">
        <w:tblPrEx>
          <w:tblCellMar>
            <w:top w:w="0" w:type="dxa"/>
            <w:bottom w:w="0" w:type="dxa"/>
          </w:tblCellMar>
        </w:tblPrEx>
        <w:trPr>
          <w:trHeight w:val="588"/>
        </w:trPr>
        <w:tc>
          <w:tcPr>
            <w:tcW w:w="4142" w:type="dxa"/>
          </w:tcPr>
          <w:p w14:paraId="0C11D8F6" w14:textId="77777777" w:rsidR="00684D99" w:rsidRDefault="00684D99">
            <w:pPr>
              <w:pStyle w:val="Default"/>
              <w:rPr>
                <w:sz w:val="20"/>
                <w:szCs w:val="20"/>
              </w:rPr>
            </w:pPr>
            <w:r>
              <w:rPr>
                <w:b/>
                <w:bCs/>
                <w:sz w:val="20"/>
                <w:szCs w:val="20"/>
              </w:rPr>
              <w:t xml:space="preserve">Modification of Existing Service-Learning Course * </w:t>
            </w:r>
          </w:p>
          <w:p w14:paraId="23BD1356" w14:textId="77777777" w:rsidR="00684D99" w:rsidRDefault="00684D99">
            <w:pPr>
              <w:pStyle w:val="Default"/>
              <w:rPr>
                <w:sz w:val="20"/>
                <w:szCs w:val="20"/>
              </w:rPr>
            </w:pPr>
            <w:r>
              <w:rPr>
                <w:sz w:val="20"/>
                <w:szCs w:val="20"/>
              </w:rPr>
              <w:t xml:space="preserve">___ Service-Learning Class </w:t>
            </w:r>
          </w:p>
          <w:p w14:paraId="279B8609" w14:textId="77777777" w:rsidR="00684D99" w:rsidRDefault="00684D99">
            <w:pPr>
              <w:pStyle w:val="Default"/>
              <w:rPr>
                <w:sz w:val="20"/>
                <w:szCs w:val="20"/>
              </w:rPr>
            </w:pPr>
            <w:r>
              <w:rPr>
                <w:sz w:val="20"/>
                <w:szCs w:val="20"/>
              </w:rPr>
              <w:t xml:space="preserve">___ Service-Learning Component Class </w:t>
            </w:r>
          </w:p>
          <w:p w14:paraId="1471DF2A" w14:textId="77777777" w:rsidR="00684D99" w:rsidRDefault="00684D99">
            <w:pPr>
              <w:pStyle w:val="Default"/>
              <w:rPr>
                <w:sz w:val="20"/>
                <w:szCs w:val="20"/>
              </w:rPr>
            </w:pPr>
            <w:r>
              <w:rPr>
                <w:sz w:val="20"/>
                <w:szCs w:val="20"/>
              </w:rPr>
              <w:t xml:space="preserve">___ Service-Learning Course </w:t>
            </w:r>
          </w:p>
          <w:p w14:paraId="6F8B0434" w14:textId="77777777" w:rsidR="00684D99" w:rsidRDefault="00684D99">
            <w:pPr>
              <w:pStyle w:val="Default"/>
              <w:rPr>
                <w:sz w:val="20"/>
                <w:szCs w:val="20"/>
              </w:rPr>
            </w:pPr>
            <w:r>
              <w:rPr>
                <w:sz w:val="20"/>
                <w:szCs w:val="20"/>
              </w:rPr>
              <w:t xml:space="preserve">___ Previously Designated (Revamp) </w:t>
            </w:r>
          </w:p>
        </w:tc>
      </w:tr>
    </w:tbl>
    <w:p w14:paraId="38985BF3" w14:textId="77777777" w:rsidR="00684D99" w:rsidRDefault="00684D99">
      <w:pPr>
        <w:rPr>
          <w:bCs/>
          <w:sz w:val="36"/>
          <w:szCs w:val="36"/>
        </w:rPr>
      </w:pPr>
    </w:p>
    <w:p w14:paraId="480C5AD5" w14:textId="77777777" w:rsidR="00684D99" w:rsidRDefault="00684D99">
      <w:pPr>
        <w:rPr>
          <w:bCs/>
          <w:sz w:val="36"/>
          <w:szCs w:val="36"/>
        </w:rPr>
      </w:pPr>
    </w:p>
    <w:p w14:paraId="1D058A41" w14:textId="77777777" w:rsidR="00684D99" w:rsidRPr="00684D99" w:rsidRDefault="00684D99">
      <w:pPr>
        <w:rPr>
          <w:rFonts w:ascii="Arial" w:hAnsi="Arial" w:cs="Arial"/>
          <w:bCs/>
          <w:sz w:val="36"/>
          <w:szCs w:val="36"/>
        </w:rPr>
      </w:pPr>
      <w:r w:rsidRPr="00684D99">
        <w:rPr>
          <w:rFonts w:ascii="Arial" w:hAnsi="Arial" w:cs="Arial"/>
          <w:bCs/>
          <w:sz w:val="36"/>
          <w:szCs w:val="36"/>
        </w:rPr>
        <w:t>Appendix B: Guidelines for a Service-Learning Designation Proposal</w:t>
      </w:r>
    </w:p>
    <w:p w14:paraId="7895902A" w14:textId="77777777" w:rsidR="00684D99" w:rsidRPr="00684D99" w:rsidRDefault="00684D99" w:rsidP="00684D99">
      <w:pPr>
        <w:pStyle w:val="Default"/>
        <w:rPr>
          <w:rFonts w:ascii="Arial" w:hAnsi="Arial" w:cs="Arial"/>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9264"/>
      </w:tblGrid>
      <w:tr w:rsidR="00684D99" w:rsidRPr="00684D99" w14:paraId="554BE345" w14:textId="77777777">
        <w:tblPrEx>
          <w:tblCellMar>
            <w:top w:w="0" w:type="dxa"/>
            <w:bottom w:w="0" w:type="dxa"/>
          </w:tblCellMar>
        </w:tblPrEx>
        <w:trPr>
          <w:trHeight w:val="90"/>
        </w:trPr>
        <w:tc>
          <w:tcPr>
            <w:tcW w:w="9264" w:type="dxa"/>
          </w:tcPr>
          <w:p w14:paraId="1CC89013" w14:textId="77777777" w:rsidR="00684D99" w:rsidRPr="00684D99" w:rsidRDefault="00684D99" w:rsidP="00684D99">
            <w:pPr>
              <w:pStyle w:val="Default"/>
              <w:jc w:val="center"/>
              <w:rPr>
                <w:rFonts w:ascii="Arial" w:hAnsi="Arial" w:cs="Arial"/>
                <w:sz w:val="28"/>
                <w:szCs w:val="28"/>
              </w:rPr>
            </w:pPr>
            <w:r w:rsidRPr="00684D99">
              <w:rPr>
                <w:rFonts w:ascii="Arial" w:hAnsi="Arial" w:cs="Arial"/>
                <w:b/>
                <w:bCs/>
                <w:sz w:val="28"/>
                <w:szCs w:val="28"/>
              </w:rPr>
              <w:t>Criteria of an Integrated Service-Learning Experience</w:t>
            </w:r>
          </w:p>
        </w:tc>
      </w:tr>
      <w:tr w:rsidR="00684D99" w:rsidRPr="00E140B2" w14:paraId="0FDD1556" w14:textId="77777777">
        <w:tblPrEx>
          <w:tblCellMar>
            <w:top w:w="0" w:type="dxa"/>
            <w:bottom w:w="0" w:type="dxa"/>
          </w:tblCellMar>
        </w:tblPrEx>
        <w:trPr>
          <w:trHeight w:val="1212"/>
        </w:trPr>
        <w:tc>
          <w:tcPr>
            <w:tcW w:w="9264" w:type="dxa"/>
          </w:tcPr>
          <w:p w14:paraId="5B5ABB03" w14:textId="77777777" w:rsidR="00684D99" w:rsidRDefault="00684D99" w:rsidP="00684D99">
            <w:pPr>
              <w:pStyle w:val="Default"/>
              <w:jc w:val="center"/>
              <w:rPr>
                <w:rFonts w:ascii="Arial" w:hAnsi="Arial" w:cs="Arial"/>
                <w:b/>
                <w:bCs/>
              </w:rPr>
            </w:pPr>
            <w:r w:rsidRPr="00E140B2">
              <w:rPr>
                <w:rFonts w:ascii="Arial" w:hAnsi="Arial" w:cs="Arial"/>
                <w:b/>
                <w:bCs/>
              </w:rPr>
              <w:t>Integrated Service Work</w:t>
            </w:r>
          </w:p>
          <w:p w14:paraId="42C53FFA" w14:textId="77777777" w:rsidR="002A69C1" w:rsidRDefault="002A69C1" w:rsidP="00684D99">
            <w:pPr>
              <w:pStyle w:val="Default"/>
              <w:jc w:val="center"/>
              <w:rPr>
                <w:rFonts w:ascii="Arial" w:hAnsi="Arial" w:cs="Arial"/>
                <w:b/>
                <w:bCs/>
              </w:rPr>
            </w:pPr>
          </w:p>
          <w:p w14:paraId="24342427" w14:textId="77777777" w:rsidR="002A69C1" w:rsidRPr="002A69C1" w:rsidRDefault="002A69C1" w:rsidP="002A69C1">
            <w:pPr>
              <w:widowControl w:val="0"/>
              <w:autoSpaceDE w:val="0"/>
              <w:autoSpaceDN w:val="0"/>
              <w:adjustRightInd w:val="0"/>
              <w:rPr>
                <w:rFonts w:ascii="Times New Roman" w:hAnsi="Times New Roman" w:cs="Times New Roman"/>
              </w:rPr>
            </w:pPr>
          </w:p>
          <w:p w14:paraId="7F5BA6D5" w14:textId="77777777" w:rsidR="002A69C1" w:rsidRPr="002A69C1" w:rsidRDefault="002A69C1" w:rsidP="002A69C1">
            <w:pPr>
              <w:widowControl w:val="0"/>
              <w:autoSpaceDE w:val="0"/>
              <w:autoSpaceDN w:val="0"/>
              <w:adjustRightInd w:val="0"/>
              <w:rPr>
                <w:rFonts w:ascii="Arial" w:hAnsi="Arial" w:cs="Arial"/>
                <w:b/>
                <w:color w:val="000000"/>
                <w:sz w:val="28"/>
                <w:szCs w:val="28"/>
              </w:rPr>
            </w:pPr>
            <w:r w:rsidRPr="002A69C1">
              <w:rPr>
                <w:rFonts w:ascii="Arial" w:hAnsi="Arial" w:cs="Arial"/>
                <w:b/>
                <w:color w:val="000000"/>
                <w:sz w:val="28"/>
                <w:szCs w:val="28"/>
              </w:rPr>
              <w:t xml:space="preserve">Course Learning Objectives:  The following course learning objectives will be addressed: </w:t>
            </w:r>
          </w:p>
          <w:p w14:paraId="7A1C4232" w14:textId="77777777" w:rsidR="00E140B2" w:rsidRPr="002A69C1" w:rsidRDefault="00E140B2" w:rsidP="002A69C1">
            <w:pPr>
              <w:rPr>
                <w:rFonts w:ascii="Arial" w:hAnsi="Arial" w:cs="Arial"/>
              </w:rPr>
            </w:pPr>
          </w:p>
          <w:p w14:paraId="29246C14" w14:textId="77777777" w:rsidR="00E140B2" w:rsidRDefault="00E140B2" w:rsidP="00E140B2">
            <w:pPr>
              <w:pStyle w:val="ListParagraph"/>
              <w:numPr>
                <w:ilvl w:val="1"/>
                <w:numId w:val="1"/>
              </w:numPr>
              <w:rPr>
                <w:rFonts w:ascii="Arial" w:hAnsi="Arial" w:cs="Arial"/>
              </w:rPr>
            </w:pPr>
            <w:r w:rsidRPr="00C515A6">
              <w:rPr>
                <w:rFonts w:ascii="Arial" w:hAnsi="Arial" w:cs="Arial"/>
                <w:b/>
              </w:rPr>
              <w:t>Composing Processes</w:t>
            </w:r>
            <w:r w:rsidRPr="00C515A6">
              <w:rPr>
                <w:rFonts w:ascii="Arial" w:hAnsi="Arial" w:cs="Arial"/>
              </w:rPr>
              <w:t xml:space="preserve"> such as invention, drafting, revision, editing, peer feedback, and self-assessment</w:t>
            </w:r>
            <w:r>
              <w:rPr>
                <w:rFonts w:ascii="Arial" w:hAnsi="Arial" w:cs="Arial"/>
              </w:rPr>
              <w:t xml:space="preserve">:  </w:t>
            </w:r>
          </w:p>
          <w:p w14:paraId="7553151A" w14:textId="77777777" w:rsidR="00E140B2" w:rsidRDefault="00E140B2" w:rsidP="00E140B2">
            <w:pPr>
              <w:pStyle w:val="ListParagraph"/>
              <w:numPr>
                <w:ilvl w:val="2"/>
                <w:numId w:val="1"/>
              </w:numPr>
              <w:rPr>
                <w:rFonts w:ascii="Arial" w:hAnsi="Arial" w:cs="Arial"/>
              </w:rPr>
            </w:pPr>
            <w:r>
              <w:rPr>
                <w:rFonts w:ascii="Arial" w:hAnsi="Arial" w:cs="Arial"/>
              </w:rPr>
              <w:t>Students will choose a food issue to research and write about for an argument essay.  They will discuss how the organization they are partnering with attempts to address the issue they are researching.</w:t>
            </w:r>
          </w:p>
          <w:p w14:paraId="0F5D7E7C" w14:textId="77777777" w:rsidR="00E140B2" w:rsidRDefault="00E140B2" w:rsidP="00E140B2">
            <w:pPr>
              <w:pStyle w:val="ListParagraph"/>
              <w:numPr>
                <w:ilvl w:val="1"/>
                <w:numId w:val="1"/>
              </w:numPr>
              <w:rPr>
                <w:rFonts w:ascii="Arial" w:hAnsi="Arial" w:cs="Arial"/>
              </w:rPr>
            </w:pPr>
            <w:r w:rsidRPr="00E140B2">
              <w:rPr>
                <w:rFonts w:ascii="Arial" w:hAnsi="Arial" w:cs="Arial"/>
                <w:b/>
              </w:rPr>
              <w:t>Critical thinking processes</w:t>
            </w:r>
            <w:r>
              <w:rPr>
                <w:rFonts w:ascii="Arial" w:hAnsi="Arial" w:cs="Arial"/>
              </w:rPr>
              <w:t xml:space="preserve">, including summary, analysis, synthesis and argumentation:  </w:t>
            </w:r>
          </w:p>
          <w:p w14:paraId="10CA0E3A" w14:textId="77777777" w:rsidR="00E140B2" w:rsidRDefault="00E140B2" w:rsidP="00E140B2">
            <w:pPr>
              <w:pStyle w:val="ListParagraph"/>
              <w:numPr>
                <w:ilvl w:val="2"/>
                <w:numId w:val="1"/>
              </w:numPr>
              <w:rPr>
                <w:rFonts w:ascii="Arial" w:hAnsi="Arial" w:cs="Arial"/>
              </w:rPr>
            </w:pPr>
            <w:r>
              <w:rPr>
                <w:rFonts w:ascii="Arial" w:hAnsi="Arial" w:cs="Arial"/>
              </w:rPr>
              <w:t xml:space="preserve">Students will write summaries of their activities at their partnership, analyze their work and the impact the organization has on the community, and write an argument essay about their </w:t>
            </w:r>
            <w:r>
              <w:rPr>
                <w:rFonts w:ascii="Arial" w:hAnsi="Arial" w:cs="Arial"/>
              </w:rPr>
              <w:lastRenderedPageBreak/>
              <w:t xml:space="preserve">issue. </w:t>
            </w:r>
          </w:p>
          <w:p w14:paraId="32907CDF" w14:textId="77777777" w:rsidR="00E140B2" w:rsidRDefault="00E140B2" w:rsidP="00E140B2">
            <w:pPr>
              <w:pStyle w:val="ListParagraph"/>
              <w:numPr>
                <w:ilvl w:val="1"/>
                <w:numId w:val="1"/>
              </w:numPr>
              <w:rPr>
                <w:rFonts w:ascii="Arial" w:hAnsi="Arial" w:cs="Arial"/>
              </w:rPr>
            </w:pPr>
            <w:r w:rsidRPr="00E140B2">
              <w:rPr>
                <w:rFonts w:ascii="Arial" w:hAnsi="Arial" w:cs="Arial"/>
                <w:b/>
              </w:rPr>
              <w:t>Conventions of writing</w:t>
            </w:r>
            <w:r w:rsidRPr="00E140B2">
              <w:rPr>
                <w:rFonts w:ascii="Arial" w:hAnsi="Arial" w:cs="Arial"/>
              </w:rPr>
              <w:t>, especially the conventions of incorporating and citing other texts into their own writing</w:t>
            </w:r>
            <w:r>
              <w:rPr>
                <w:rFonts w:ascii="Arial" w:hAnsi="Arial" w:cs="Arial"/>
              </w:rPr>
              <w:t>:</w:t>
            </w:r>
          </w:p>
          <w:p w14:paraId="6C133A85" w14:textId="77777777" w:rsidR="00E140B2" w:rsidRPr="00E140B2" w:rsidRDefault="00E140B2" w:rsidP="00E140B2">
            <w:pPr>
              <w:pStyle w:val="ListParagraph"/>
              <w:numPr>
                <w:ilvl w:val="2"/>
                <w:numId w:val="1"/>
              </w:numPr>
              <w:rPr>
                <w:rFonts w:ascii="Arial" w:hAnsi="Arial" w:cs="Arial"/>
              </w:rPr>
            </w:pPr>
            <w:r w:rsidRPr="00E140B2">
              <w:rPr>
                <w:rFonts w:ascii="Arial" w:hAnsi="Arial" w:cs="Arial"/>
              </w:rPr>
              <w:t xml:space="preserve">Students will </w:t>
            </w:r>
            <w:r>
              <w:rPr>
                <w:rFonts w:ascii="Arial" w:hAnsi="Arial" w:cs="Arial"/>
              </w:rPr>
              <w:t>cite the organization and the people they work with at the organization in their writing.</w:t>
            </w:r>
          </w:p>
          <w:p w14:paraId="38B8F368" w14:textId="77777777" w:rsidR="00E140B2" w:rsidRDefault="00E140B2" w:rsidP="00E140B2">
            <w:pPr>
              <w:pStyle w:val="ListParagraph"/>
              <w:numPr>
                <w:ilvl w:val="1"/>
                <w:numId w:val="1"/>
              </w:numPr>
              <w:rPr>
                <w:rFonts w:ascii="Arial" w:hAnsi="Arial" w:cs="Arial"/>
              </w:rPr>
            </w:pPr>
            <w:r w:rsidRPr="00E140B2">
              <w:rPr>
                <w:rFonts w:ascii="Arial" w:hAnsi="Arial" w:cs="Arial"/>
                <w:b/>
              </w:rPr>
              <w:t>Students will learn about food issues</w:t>
            </w:r>
            <w:r>
              <w:rPr>
                <w:rFonts w:ascii="Arial" w:hAnsi="Arial" w:cs="Arial"/>
                <w:b/>
              </w:rPr>
              <w:t xml:space="preserve">, </w:t>
            </w:r>
            <w:r w:rsidRPr="00E140B2">
              <w:rPr>
                <w:rFonts w:ascii="Arial" w:hAnsi="Arial" w:cs="Arial"/>
              </w:rPr>
              <w:t>especially</w:t>
            </w:r>
            <w:r>
              <w:rPr>
                <w:rFonts w:ascii="Arial" w:hAnsi="Arial" w:cs="Arial"/>
              </w:rPr>
              <w:t xml:space="preserve"> as they research and</w:t>
            </w:r>
            <w:r w:rsidRPr="00E140B2">
              <w:rPr>
                <w:rFonts w:ascii="Arial" w:hAnsi="Arial" w:cs="Arial"/>
              </w:rPr>
              <w:t xml:space="preserve"> write their argument document. </w:t>
            </w:r>
          </w:p>
          <w:p w14:paraId="2A5EB69F" w14:textId="77777777" w:rsidR="002A69C1" w:rsidRPr="002A69C1" w:rsidRDefault="002A69C1" w:rsidP="002A69C1">
            <w:pPr>
              <w:pStyle w:val="ListParagraph"/>
              <w:numPr>
                <w:ilvl w:val="2"/>
                <w:numId w:val="1"/>
              </w:numPr>
              <w:rPr>
                <w:rFonts w:ascii="Arial" w:hAnsi="Arial" w:cs="Arial"/>
              </w:rPr>
            </w:pPr>
            <w:r w:rsidRPr="002A69C1">
              <w:rPr>
                <w:rFonts w:ascii="Arial" w:hAnsi="Arial" w:cs="Arial"/>
              </w:rPr>
              <w:t>Students will write an argument document about a food issue and discuss how the organization works to address the issue.</w:t>
            </w:r>
          </w:p>
          <w:p w14:paraId="0E90C370" w14:textId="77777777" w:rsidR="00E140B2" w:rsidRDefault="00E140B2" w:rsidP="00E140B2">
            <w:pPr>
              <w:pStyle w:val="ListParagraph"/>
              <w:numPr>
                <w:ilvl w:val="1"/>
                <w:numId w:val="1"/>
              </w:numPr>
              <w:rPr>
                <w:rFonts w:ascii="Arial" w:hAnsi="Arial" w:cs="Arial"/>
              </w:rPr>
            </w:pPr>
            <w:r>
              <w:rPr>
                <w:rFonts w:ascii="Arial" w:hAnsi="Arial" w:cs="Arial"/>
                <w:b/>
              </w:rPr>
              <w:t>Students will analyze how community organizations attempt to address the food related needs of their community.</w:t>
            </w:r>
            <w:r w:rsidRPr="00E140B2">
              <w:rPr>
                <w:rFonts w:ascii="Arial" w:hAnsi="Arial" w:cs="Arial"/>
              </w:rPr>
              <w:t xml:space="preserve"> </w:t>
            </w:r>
          </w:p>
          <w:p w14:paraId="62A652B6" w14:textId="77777777" w:rsidR="002A69C1" w:rsidRDefault="002A69C1" w:rsidP="002A69C1">
            <w:pPr>
              <w:pStyle w:val="ListParagraph"/>
              <w:numPr>
                <w:ilvl w:val="2"/>
                <w:numId w:val="1"/>
              </w:numPr>
              <w:rPr>
                <w:rFonts w:ascii="Arial" w:hAnsi="Arial" w:cs="Arial"/>
              </w:rPr>
            </w:pPr>
            <w:r>
              <w:rPr>
                <w:rFonts w:ascii="Arial" w:hAnsi="Arial" w:cs="Arial"/>
              </w:rPr>
              <w:t>Students will write a reflective at the end of the semester about their experience working with their community partner.</w:t>
            </w:r>
          </w:p>
          <w:p w14:paraId="21C004B5" w14:textId="77777777" w:rsidR="002A69C1" w:rsidRPr="00E140B2" w:rsidRDefault="002A69C1" w:rsidP="002A69C1">
            <w:pPr>
              <w:pStyle w:val="ListParagraph"/>
              <w:numPr>
                <w:ilvl w:val="2"/>
                <w:numId w:val="1"/>
              </w:numPr>
              <w:rPr>
                <w:rFonts w:ascii="Arial" w:hAnsi="Arial" w:cs="Arial"/>
              </w:rPr>
            </w:pPr>
          </w:p>
          <w:p w14:paraId="5E815F81" w14:textId="77777777" w:rsidR="002A69C1" w:rsidRDefault="002A69C1">
            <w:pPr>
              <w:pStyle w:val="Default"/>
              <w:rPr>
                <w:rFonts w:ascii="Arial" w:hAnsi="Arial" w:cs="Arial"/>
                <w:sz w:val="28"/>
                <w:szCs w:val="28"/>
              </w:rPr>
            </w:pPr>
            <w:r w:rsidRPr="002A69C1">
              <w:rPr>
                <w:rFonts w:ascii="Arial" w:hAnsi="Arial" w:cs="Arial"/>
                <w:b/>
              </w:rPr>
              <w:t>S</w:t>
            </w:r>
            <w:r w:rsidRPr="002A69C1">
              <w:rPr>
                <w:rFonts w:ascii="Arial" w:hAnsi="Arial" w:cs="Arial"/>
                <w:b/>
                <w:sz w:val="28"/>
                <w:szCs w:val="28"/>
              </w:rPr>
              <w:t>ervice-learning activities</w:t>
            </w:r>
            <w:r w:rsidR="00684D99" w:rsidRPr="002A69C1">
              <w:rPr>
                <w:rFonts w:ascii="Arial" w:hAnsi="Arial" w:cs="Arial"/>
                <w:b/>
                <w:sz w:val="28"/>
                <w:szCs w:val="28"/>
              </w:rPr>
              <w:t xml:space="preserve"> integrated into course content</w:t>
            </w:r>
            <w:r w:rsidR="00684D99" w:rsidRPr="002A69C1">
              <w:rPr>
                <w:rFonts w:ascii="Arial" w:hAnsi="Arial" w:cs="Arial"/>
                <w:sz w:val="28"/>
                <w:szCs w:val="28"/>
              </w:rPr>
              <w:t xml:space="preserve"> </w:t>
            </w:r>
          </w:p>
          <w:p w14:paraId="2439CA35" w14:textId="77777777" w:rsidR="002A69C1" w:rsidRDefault="002A69C1">
            <w:pPr>
              <w:pStyle w:val="Default"/>
              <w:rPr>
                <w:rFonts w:ascii="Arial" w:hAnsi="Arial" w:cs="Arial"/>
                <w:sz w:val="28"/>
                <w:szCs w:val="28"/>
              </w:rPr>
            </w:pPr>
          </w:p>
          <w:p w14:paraId="580F0DC6" w14:textId="77777777" w:rsidR="002A69C1" w:rsidRPr="00C67BED" w:rsidRDefault="002A69C1" w:rsidP="00C67BED">
            <w:pPr>
              <w:pStyle w:val="Default"/>
              <w:numPr>
                <w:ilvl w:val="0"/>
                <w:numId w:val="2"/>
              </w:numPr>
              <w:rPr>
                <w:rFonts w:ascii="Arial" w:hAnsi="Arial" w:cs="Arial"/>
              </w:rPr>
            </w:pPr>
            <w:r>
              <w:rPr>
                <w:rFonts w:ascii="Arial" w:hAnsi="Arial" w:cs="Arial"/>
                <w:sz w:val="28"/>
                <w:szCs w:val="28"/>
              </w:rPr>
              <w:t xml:space="preserve">Service-learning activities are integrated into course content </w:t>
            </w:r>
            <w:r w:rsidR="00C67BED">
              <w:rPr>
                <w:rFonts w:ascii="Arial" w:hAnsi="Arial" w:cs="Arial"/>
                <w:sz w:val="28"/>
                <w:szCs w:val="28"/>
              </w:rPr>
              <w:t xml:space="preserve">through brief in-class writing activities and also </w:t>
            </w:r>
            <w:r>
              <w:rPr>
                <w:rFonts w:ascii="Arial" w:hAnsi="Arial" w:cs="Arial"/>
                <w:sz w:val="28"/>
                <w:szCs w:val="28"/>
              </w:rPr>
              <w:t xml:space="preserve">as students </w:t>
            </w:r>
            <w:r w:rsidR="00C67BED">
              <w:rPr>
                <w:rFonts w:ascii="Arial" w:hAnsi="Arial" w:cs="Arial"/>
                <w:sz w:val="28"/>
                <w:szCs w:val="28"/>
              </w:rPr>
              <w:t xml:space="preserve">research and </w:t>
            </w:r>
            <w:r>
              <w:rPr>
                <w:rFonts w:ascii="Arial" w:hAnsi="Arial" w:cs="Arial"/>
                <w:sz w:val="28"/>
                <w:szCs w:val="28"/>
              </w:rPr>
              <w:t xml:space="preserve">write their argument essay, prepare and present a presentation on their work at their community organization and write their service learning reflection </w:t>
            </w:r>
            <w:r w:rsidR="00C67BED">
              <w:rPr>
                <w:rFonts w:ascii="Arial" w:hAnsi="Arial" w:cs="Arial"/>
                <w:sz w:val="28"/>
                <w:szCs w:val="28"/>
              </w:rPr>
              <w:t>at t</w:t>
            </w:r>
            <w:r>
              <w:rPr>
                <w:rFonts w:ascii="Arial" w:hAnsi="Arial" w:cs="Arial"/>
                <w:sz w:val="28"/>
                <w:szCs w:val="28"/>
              </w:rPr>
              <w:t xml:space="preserve">he end of the semester. </w:t>
            </w:r>
          </w:p>
          <w:p w14:paraId="54903973" w14:textId="77777777" w:rsidR="00684D99" w:rsidRPr="00C67BED" w:rsidRDefault="00684D99" w:rsidP="00C67BED">
            <w:pPr>
              <w:pStyle w:val="Default"/>
              <w:numPr>
                <w:ilvl w:val="0"/>
                <w:numId w:val="2"/>
              </w:numPr>
              <w:rPr>
                <w:rFonts w:ascii="Arial" w:hAnsi="Arial" w:cs="Arial"/>
              </w:rPr>
            </w:pPr>
            <w:r w:rsidRPr="00C67BED">
              <w:rPr>
                <w:rFonts w:ascii="Arial" w:hAnsi="Arial" w:cs="Arial"/>
              </w:rPr>
              <w:t xml:space="preserve">Describe how projects and activities also connect service to </w:t>
            </w:r>
            <w:r w:rsidR="00C67BED" w:rsidRPr="00C67BED">
              <w:rPr>
                <w:rFonts w:ascii="Arial" w:hAnsi="Arial" w:cs="Arial"/>
              </w:rPr>
              <w:t>civic and community engagement</w:t>
            </w:r>
            <w:r w:rsidR="00C67BED">
              <w:rPr>
                <w:rFonts w:ascii="Arial" w:hAnsi="Arial" w:cs="Arial"/>
              </w:rPr>
              <w:t xml:space="preserve"> in the field of composition</w:t>
            </w:r>
            <w:r w:rsidR="00C67BED" w:rsidRPr="00C67BED">
              <w:rPr>
                <w:rFonts w:ascii="Arial" w:hAnsi="Arial" w:cs="Arial"/>
              </w:rPr>
              <w:t xml:space="preserve">:  Students in writing classes write about all kinds of issues. </w:t>
            </w:r>
            <w:r w:rsidR="00C67BED">
              <w:rPr>
                <w:rFonts w:ascii="Arial" w:hAnsi="Arial" w:cs="Arial"/>
              </w:rPr>
              <w:t>Students also learn about the power of the written word to create change and social justice in the world.</w:t>
            </w:r>
          </w:p>
          <w:p w14:paraId="3BF8C66C" w14:textId="77777777" w:rsidR="00C67BED" w:rsidRPr="00E140B2" w:rsidRDefault="00C67BED">
            <w:pPr>
              <w:pStyle w:val="Default"/>
              <w:rPr>
                <w:rFonts w:ascii="Arial" w:hAnsi="Arial" w:cs="Arial"/>
              </w:rPr>
            </w:pPr>
          </w:p>
          <w:p w14:paraId="51E0E850" w14:textId="77777777" w:rsidR="00684D99" w:rsidRPr="00E140B2" w:rsidRDefault="00684D99">
            <w:pPr>
              <w:pStyle w:val="Default"/>
              <w:rPr>
                <w:rFonts w:ascii="Arial" w:hAnsi="Arial" w:cs="Arial"/>
              </w:rPr>
            </w:pPr>
            <w:r w:rsidRPr="00E140B2">
              <w:rPr>
                <w:rFonts w:ascii="Arial" w:hAnsi="Arial" w:cs="Arial"/>
              </w:rPr>
              <w:t xml:space="preserve"> _Indicate the total number of hours that students are required to serve in the community. While there is no formal requirement, a </w:t>
            </w:r>
            <w:proofErr w:type="gramStart"/>
            <w:r w:rsidRPr="00E140B2">
              <w:rPr>
                <w:rFonts w:ascii="Arial" w:hAnsi="Arial" w:cs="Arial"/>
              </w:rPr>
              <w:t>15 hour</w:t>
            </w:r>
            <w:proofErr w:type="gramEnd"/>
            <w:r w:rsidRPr="00E140B2">
              <w:rPr>
                <w:rFonts w:ascii="Arial" w:hAnsi="Arial" w:cs="Arial"/>
              </w:rPr>
              <w:t xml:space="preserve"> minimum is encouraged. </w:t>
            </w:r>
          </w:p>
          <w:p w14:paraId="3C3D1F0D" w14:textId="77777777" w:rsidR="00684D99" w:rsidRPr="00E140B2" w:rsidRDefault="00684D99" w:rsidP="00C54A55">
            <w:pPr>
              <w:pStyle w:val="Default"/>
              <w:rPr>
                <w:rFonts w:ascii="Arial" w:hAnsi="Arial" w:cs="Arial"/>
              </w:rPr>
            </w:pPr>
            <w:bookmarkStart w:id="0" w:name="_GoBack"/>
            <w:bookmarkEnd w:id="0"/>
          </w:p>
        </w:tc>
      </w:tr>
      <w:tr w:rsidR="00684D99" w:rsidRPr="00E140B2" w14:paraId="4A96E74C" w14:textId="77777777">
        <w:tblPrEx>
          <w:tblCellMar>
            <w:top w:w="0" w:type="dxa"/>
            <w:bottom w:w="0" w:type="dxa"/>
          </w:tblCellMar>
        </w:tblPrEx>
        <w:trPr>
          <w:trHeight w:val="1098"/>
        </w:trPr>
        <w:tc>
          <w:tcPr>
            <w:tcW w:w="9264" w:type="dxa"/>
          </w:tcPr>
          <w:p w14:paraId="2F882F07" w14:textId="77777777" w:rsidR="00684D99" w:rsidRPr="00E140B2" w:rsidRDefault="00684D99">
            <w:pPr>
              <w:pStyle w:val="Default"/>
              <w:rPr>
                <w:rFonts w:ascii="Arial" w:hAnsi="Arial" w:cs="Arial"/>
              </w:rPr>
            </w:pPr>
            <w:r w:rsidRPr="00E140B2">
              <w:rPr>
                <w:rFonts w:ascii="Arial" w:hAnsi="Arial" w:cs="Arial"/>
                <w:b/>
                <w:bCs/>
              </w:rPr>
              <w:lastRenderedPageBreak/>
              <w:t xml:space="preserve">Community Partnerships </w:t>
            </w:r>
          </w:p>
          <w:p w14:paraId="1680EE85" w14:textId="77777777" w:rsidR="00684D99" w:rsidRPr="00E140B2" w:rsidRDefault="00684D99">
            <w:pPr>
              <w:pStyle w:val="Default"/>
              <w:rPr>
                <w:rFonts w:ascii="Arial" w:hAnsi="Arial" w:cs="Arial"/>
              </w:rPr>
            </w:pPr>
            <w:r w:rsidRPr="00E140B2">
              <w:rPr>
                <w:rFonts w:ascii="Arial" w:hAnsi="Arial" w:cs="Arial"/>
              </w:rPr>
              <w:t xml:space="preserve"> _Identify a possible community partner organization (you are encouraged to use the Thayne Center Community Partner Database). </w:t>
            </w:r>
          </w:p>
          <w:p w14:paraId="6B4B2906" w14:textId="77777777" w:rsidR="00684D99" w:rsidRPr="00E140B2" w:rsidRDefault="00684D99">
            <w:pPr>
              <w:pStyle w:val="Default"/>
              <w:rPr>
                <w:rFonts w:ascii="Arial" w:hAnsi="Arial" w:cs="Arial"/>
              </w:rPr>
            </w:pPr>
            <w:r w:rsidRPr="00E140B2">
              <w:rPr>
                <w:rFonts w:ascii="Arial" w:hAnsi="Arial" w:cs="Arial"/>
              </w:rPr>
              <w:t xml:space="preserve"> _Explain how parties (faculty, students, and community organizations) are involved in the planning and evaluation of the service-learning experience. Partnerships are respectful and </w:t>
            </w:r>
            <w:proofErr w:type="gramStart"/>
            <w:r w:rsidRPr="00E140B2">
              <w:rPr>
                <w:rFonts w:ascii="Arial" w:hAnsi="Arial" w:cs="Arial"/>
              </w:rPr>
              <w:t>mutually-beneficial</w:t>
            </w:r>
            <w:proofErr w:type="gramEnd"/>
            <w:r w:rsidRPr="00E140B2">
              <w:rPr>
                <w:rFonts w:ascii="Arial" w:hAnsi="Arial" w:cs="Arial"/>
              </w:rPr>
              <w:t xml:space="preserve">. </w:t>
            </w:r>
          </w:p>
          <w:p w14:paraId="3D71BAAC" w14:textId="77777777" w:rsidR="00684D99" w:rsidRPr="00E140B2" w:rsidRDefault="00684D99">
            <w:pPr>
              <w:pStyle w:val="Default"/>
              <w:rPr>
                <w:rFonts w:ascii="Arial" w:hAnsi="Arial" w:cs="Arial"/>
              </w:rPr>
            </w:pPr>
            <w:r w:rsidRPr="00E140B2">
              <w:rPr>
                <w:rFonts w:ascii="Arial" w:hAnsi="Arial" w:cs="Arial"/>
              </w:rPr>
              <w:t xml:space="preserve"> _Select and identify community partner organizations that offer projects and experiences that address course learning objectives. </w:t>
            </w:r>
          </w:p>
          <w:p w14:paraId="4F133D1D" w14:textId="77777777" w:rsidR="00684D99" w:rsidRPr="00E140B2" w:rsidRDefault="00684D99">
            <w:pPr>
              <w:pStyle w:val="Default"/>
              <w:rPr>
                <w:rFonts w:ascii="Arial" w:hAnsi="Arial" w:cs="Arial"/>
              </w:rPr>
            </w:pPr>
            <w:r w:rsidRPr="00E140B2">
              <w:rPr>
                <w:rFonts w:ascii="Arial" w:hAnsi="Arial" w:cs="Arial"/>
              </w:rPr>
              <w:t xml:space="preserve"> _If students are responsible to select their own community partner, justify how this is linked to course learning objectives. Indicate how you will provide resources and guidance to students to assist them as they form community partnerships. </w:t>
            </w:r>
          </w:p>
          <w:p w14:paraId="301C5934" w14:textId="77777777" w:rsidR="00684D99" w:rsidRPr="00E140B2" w:rsidRDefault="00684D99">
            <w:pPr>
              <w:pStyle w:val="Default"/>
              <w:rPr>
                <w:rFonts w:ascii="Arial" w:hAnsi="Arial" w:cs="Arial"/>
              </w:rPr>
            </w:pPr>
          </w:p>
        </w:tc>
      </w:tr>
    </w:tbl>
    <w:p w14:paraId="1A342C6C" w14:textId="77777777" w:rsidR="00684D99" w:rsidRPr="00E140B2" w:rsidRDefault="00684D99">
      <w:pPr>
        <w:rPr>
          <w:rFonts w:ascii="Arial" w:hAnsi="Arial" w:cs="Arial"/>
        </w:rPr>
      </w:pPr>
    </w:p>
    <w:sectPr w:rsidR="00684D99" w:rsidRPr="00E140B2" w:rsidSect="00CB4A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01BAA"/>
    <w:multiLevelType w:val="hybridMultilevel"/>
    <w:tmpl w:val="1318DAA2"/>
    <w:lvl w:ilvl="0" w:tplc="B4B6541E">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127B05"/>
    <w:multiLevelType w:val="hybridMultilevel"/>
    <w:tmpl w:val="F83A8CFC"/>
    <w:lvl w:ilvl="0" w:tplc="B4B6541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99"/>
    <w:rsid w:val="002A69C1"/>
    <w:rsid w:val="00684D99"/>
    <w:rsid w:val="008A52DF"/>
    <w:rsid w:val="00C54A55"/>
    <w:rsid w:val="00C67BED"/>
    <w:rsid w:val="00CB4AAD"/>
    <w:rsid w:val="00E1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62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D99"/>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E140B2"/>
    <w:pPr>
      <w:ind w:left="720"/>
      <w:contextualSpacing/>
    </w:pPr>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D99"/>
    <w:pPr>
      <w:widowControl w:val="0"/>
      <w:autoSpaceDE w:val="0"/>
      <w:autoSpaceDN w:val="0"/>
      <w:adjustRightInd w:val="0"/>
    </w:pPr>
    <w:rPr>
      <w:rFonts w:ascii="Calibri" w:hAnsi="Calibri" w:cs="Calibri"/>
      <w:color w:val="000000"/>
    </w:rPr>
  </w:style>
  <w:style w:type="paragraph" w:styleId="ListParagraph">
    <w:name w:val="List Paragraph"/>
    <w:basedOn w:val="Normal"/>
    <w:uiPriority w:val="34"/>
    <w:qFormat/>
    <w:rsid w:val="00E140B2"/>
    <w:pPr>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573</Words>
  <Characters>3270</Characters>
  <Application>Microsoft Macintosh Word</Application>
  <DocSecurity>0</DocSecurity>
  <Lines>27</Lines>
  <Paragraphs>7</Paragraphs>
  <ScaleCrop>false</ScaleCrop>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Bown</dc:creator>
  <cp:keywords/>
  <dc:description/>
  <cp:lastModifiedBy>Louise Bown</cp:lastModifiedBy>
  <cp:revision>2</cp:revision>
  <dcterms:created xsi:type="dcterms:W3CDTF">2014-03-24T17:56:00Z</dcterms:created>
  <dcterms:modified xsi:type="dcterms:W3CDTF">2014-03-24T19:27:00Z</dcterms:modified>
</cp:coreProperties>
</file>